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vertAnchor="text" w:horzAnchor="margin" w:tblpY="-310"/>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154"/>
      </w:tblGrid>
      <w:tr w:rsidR="0044585B" w:rsidRPr="0044585B" w:rsidTr="00C24FB0">
        <w:trPr>
          <w:trHeight w:val="2348"/>
        </w:trPr>
        <w:tc>
          <w:tcPr>
            <w:tcW w:w="1776" w:type="dxa"/>
          </w:tcPr>
          <w:p w:rsidR="0044585B" w:rsidRPr="0044585B" w:rsidRDefault="0044585B" w:rsidP="0044585B">
            <w:pPr>
              <w:jc w:val="both"/>
              <w:rPr>
                <w:rFonts w:ascii="Arial" w:eastAsia="Calibri" w:hAnsi="Arial" w:cs="Arial"/>
                <w:lang w:eastAsia="it-IT"/>
              </w:rPr>
            </w:pPr>
            <w:r w:rsidRPr="0044585B">
              <w:rPr>
                <w:rFonts w:ascii="Arial" w:eastAsia="Calibri" w:hAnsi="Arial" w:cs="Arial"/>
                <w:noProof/>
                <w:lang w:eastAsia="it-IT"/>
              </w:rPr>
              <w:drawing>
                <wp:anchor distT="0" distB="0" distL="114300" distR="114300" simplePos="0" relativeHeight="251660288" behindDoc="1" locked="0" layoutInCell="1" allowOverlap="1" wp14:anchorId="4A3D6344" wp14:editId="3015FFAC">
                  <wp:simplePos x="0" y="0"/>
                  <wp:positionH relativeFrom="column">
                    <wp:posOffset>30480</wp:posOffset>
                  </wp:positionH>
                  <wp:positionV relativeFrom="paragraph">
                    <wp:posOffset>457200</wp:posOffset>
                  </wp:positionV>
                  <wp:extent cx="910590" cy="910590"/>
                  <wp:effectExtent l="0" t="0" r="3810" b="3810"/>
                  <wp:wrapThrough wrapText="bothSides">
                    <wp:wrapPolygon edited="0">
                      <wp:start x="0" y="0"/>
                      <wp:lineTo x="0" y="21238"/>
                      <wp:lineTo x="21238" y="21238"/>
                      <wp:lineTo x="21238"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e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0590" cy="910590"/>
                          </a:xfrm>
                          <a:prstGeom prst="rect">
                            <a:avLst/>
                          </a:prstGeom>
                        </pic:spPr>
                      </pic:pic>
                    </a:graphicData>
                  </a:graphic>
                  <wp14:sizeRelH relativeFrom="page">
                    <wp14:pctWidth>0</wp14:pctWidth>
                  </wp14:sizeRelH>
                  <wp14:sizeRelV relativeFrom="page">
                    <wp14:pctHeight>0</wp14:pctHeight>
                  </wp14:sizeRelV>
                </wp:anchor>
              </w:drawing>
            </w:r>
          </w:p>
        </w:tc>
        <w:tc>
          <w:tcPr>
            <w:tcW w:w="8154" w:type="dxa"/>
          </w:tcPr>
          <w:p w:rsidR="0044585B" w:rsidRPr="0044585B" w:rsidRDefault="0044585B" w:rsidP="0044585B">
            <w:pPr>
              <w:rPr>
                <w:rFonts w:ascii="Arial" w:eastAsia="Calibri" w:hAnsi="Arial" w:cs="Arial"/>
                <w:lang w:eastAsia="it-IT"/>
              </w:rPr>
            </w:pPr>
            <w:r w:rsidRPr="0044585B">
              <w:rPr>
                <w:rFonts w:ascii="Arial" w:eastAsia="Calibri" w:hAnsi="Arial" w:cs="Arial"/>
                <w:noProof/>
                <w:lang w:eastAsia="it-IT"/>
              </w:rPr>
              <w:drawing>
                <wp:anchor distT="0" distB="0" distL="114300" distR="114300" simplePos="0" relativeHeight="251659264" behindDoc="0" locked="0" layoutInCell="1" allowOverlap="1" wp14:anchorId="56FE2666" wp14:editId="6F140ABE">
                  <wp:simplePos x="0" y="0"/>
                  <wp:positionH relativeFrom="column">
                    <wp:posOffset>2211070</wp:posOffset>
                  </wp:positionH>
                  <wp:positionV relativeFrom="paragraph">
                    <wp:posOffset>66675</wp:posOffset>
                  </wp:positionV>
                  <wp:extent cx="310515" cy="339725"/>
                  <wp:effectExtent l="19050" t="0" r="0" b="0"/>
                  <wp:wrapThrough wrapText="bothSides">
                    <wp:wrapPolygon edited="0">
                      <wp:start x="2650" y="0"/>
                      <wp:lineTo x="-1325" y="3634"/>
                      <wp:lineTo x="-1325" y="19379"/>
                      <wp:lineTo x="2650" y="20591"/>
                      <wp:lineTo x="17227" y="20591"/>
                      <wp:lineTo x="18552" y="20591"/>
                      <wp:lineTo x="21202" y="19379"/>
                      <wp:lineTo x="21202" y="3634"/>
                      <wp:lineTo x="17227" y="0"/>
                      <wp:lineTo x="2650" y="0"/>
                    </wp:wrapPolygon>
                  </wp:wrapThrough>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 cy="339725"/>
                          </a:xfrm>
                          <a:prstGeom prst="rect">
                            <a:avLst/>
                          </a:prstGeom>
                          <a:noFill/>
                          <a:ln>
                            <a:noFill/>
                          </a:ln>
                        </pic:spPr>
                      </pic:pic>
                    </a:graphicData>
                  </a:graphic>
                </wp:anchor>
              </w:drawing>
            </w:r>
          </w:p>
          <w:p w:rsidR="0044585B" w:rsidRPr="0044585B" w:rsidRDefault="0044585B" w:rsidP="0044585B">
            <w:pPr>
              <w:jc w:val="center"/>
              <w:rPr>
                <w:rFonts w:ascii="Verdana" w:eastAsia="Calibri" w:hAnsi="Verdana" w:cs="Times New Roman"/>
                <w:sz w:val="20"/>
                <w:szCs w:val="20"/>
              </w:rPr>
            </w:pPr>
          </w:p>
          <w:p w:rsidR="0044585B" w:rsidRPr="0044585B" w:rsidRDefault="0044585B" w:rsidP="0044585B">
            <w:pPr>
              <w:jc w:val="center"/>
              <w:rPr>
                <w:rFonts w:ascii="Verdana" w:eastAsia="Calibri" w:hAnsi="Verdana" w:cs="Times New Roman"/>
                <w:sz w:val="20"/>
                <w:szCs w:val="20"/>
              </w:rPr>
            </w:pPr>
          </w:p>
          <w:p w:rsidR="0044585B" w:rsidRPr="0044585B" w:rsidRDefault="0044585B" w:rsidP="0044585B">
            <w:pPr>
              <w:jc w:val="center"/>
              <w:rPr>
                <w:rFonts w:ascii="Verdana" w:eastAsia="Calibri" w:hAnsi="Verdana" w:cs="Times New Roman"/>
                <w:sz w:val="20"/>
                <w:szCs w:val="20"/>
              </w:rPr>
            </w:pPr>
            <w:r w:rsidRPr="0044585B">
              <w:rPr>
                <w:rFonts w:ascii="Verdana" w:eastAsia="Calibri" w:hAnsi="Verdana" w:cs="Times New Roman"/>
                <w:sz w:val="20"/>
                <w:szCs w:val="20"/>
              </w:rPr>
              <w:t>Ministero dell’Istruzione e del Merito</w:t>
            </w:r>
          </w:p>
          <w:p w:rsidR="0044585B" w:rsidRPr="0044585B" w:rsidRDefault="0044585B" w:rsidP="0044585B">
            <w:pPr>
              <w:jc w:val="center"/>
              <w:rPr>
                <w:rFonts w:ascii="Verdana" w:eastAsia="Calibri" w:hAnsi="Verdana" w:cs="Times New Roman"/>
                <w:sz w:val="20"/>
                <w:szCs w:val="20"/>
              </w:rPr>
            </w:pPr>
            <w:r w:rsidRPr="0044585B">
              <w:rPr>
                <w:rFonts w:ascii="Verdana" w:eastAsia="Calibri" w:hAnsi="Verdana" w:cs="Times New Roman"/>
                <w:sz w:val="20"/>
                <w:szCs w:val="20"/>
              </w:rPr>
              <w:t>ISTITUTO COMPRENSIVO “GIOVANNI BERTACCHI”</w:t>
            </w:r>
          </w:p>
          <w:p w:rsidR="0044585B" w:rsidRPr="0044585B" w:rsidRDefault="0044585B" w:rsidP="0044585B">
            <w:pPr>
              <w:jc w:val="center"/>
              <w:rPr>
                <w:rFonts w:ascii="Verdana" w:eastAsia="Calibri" w:hAnsi="Verdana" w:cs="Times New Roman"/>
                <w:sz w:val="20"/>
                <w:szCs w:val="20"/>
              </w:rPr>
            </w:pPr>
            <w:r w:rsidRPr="0044585B">
              <w:rPr>
                <w:rFonts w:ascii="Verdana" w:eastAsia="Calibri" w:hAnsi="Verdana" w:cs="Times New Roman"/>
                <w:sz w:val="20"/>
                <w:szCs w:val="20"/>
              </w:rPr>
              <w:t>Scuola Infanzia Primaria e Secondaria di I grado</w:t>
            </w:r>
          </w:p>
          <w:p w:rsidR="0044585B" w:rsidRPr="0044585B" w:rsidRDefault="0044585B" w:rsidP="0044585B">
            <w:pPr>
              <w:jc w:val="center"/>
              <w:rPr>
                <w:rFonts w:ascii="Verdana" w:eastAsia="Calibri" w:hAnsi="Verdana" w:cs="Times New Roman"/>
                <w:sz w:val="20"/>
                <w:szCs w:val="20"/>
              </w:rPr>
            </w:pPr>
            <w:r w:rsidRPr="0044585B">
              <w:rPr>
                <w:rFonts w:ascii="Verdana" w:eastAsia="Calibri" w:hAnsi="Verdana" w:cs="Times New Roman"/>
                <w:sz w:val="20"/>
                <w:szCs w:val="20"/>
              </w:rPr>
              <w:t xml:space="preserve">23022 CHIAVENNA (SO) Piazza Don P. </w:t>
            </w:r>
            <w:proofErr w:type="spellStart"/>
            <w:proofErr w:type="gramStart"/>
            <w:r w:rsidRPr="0044585B">
              <w:rPr>
                <w:rFonts w:ascii="Verdana" w:eastAsia="Calibri" w:hAnsi="Verdana" w:cs="Times New Roman"/>
                <w:sz w:val="20"/>
                <w:szCs w:val="20"/>
              </w:rPr>
              <w:t>Bormetti</w:t>
            </w:r>
            <w:proofErr w:type="spellEnd"/>
            <w:r w:rsidRPr="0044585B">
              <w:rPr>
                <w:rFonts w:ascii="Verdana" w:eastAsia="Calibri" w:hAnsi="Verdana" w:cs="Times New Roman"/>
                <w:sz w:val="20"/>
                <w:szCs w:val="20"/>
              </w:rPr>
              <w:t>,  3</w:t>
            </w:r>
            <w:proofErr w:type="gramEnd"/>
            <w:r w:rsidRPr="0044585B">
              <w:rPr>
                <w:rFonts w:ascii="Verdana" w:eastAsia="Calibri" w:hAnsi="Verdana" w:cs="Times New Roman"/>
                <w:sz w:val="20"/>
                <w:szCs w:val="20"/>
              </w:rPr>
              <w:t xml:space="preserve"> – C.F. 81002090140</w:t>
            </w:r>
          </w:p>
          <w:p w:rsidR="0044585B" w:rsidRPr="0044585B" w:rsidRDefault="0044585B" w:rsidP="0044585B">
            <w:pPr>
              <w:jc w:val="center"/>
              <w:rPr>
                <w:rFonts w:ascii="Verdana" w:eastAsia="Calibri" w:hAnsi="Verdana" w:cs="Times New Roman"/>
                <w:sz w:val="20"/>
                <w:szCs w:val="20"/>
              </w:rPr>
            </w:pPr>
            <w:proofErr w:type="spellStart"/>
            <w:r w:rsidRPr="0044585B">
              <w:rPr>
                <w:rFonts w:ascii="Verdana" w:eastAsia="Calibri" w:hAnsi="Verdana" w:cs="Times New Roman"/>
                <w:sz w:val="20"/>
                <w:szCs w:val="20"/>
              </w:rPr>
              <w:t>Tel</w:t>
            </w:r>
            <w:proofErr w:type="spellEnd"/>
            <w:r w:rsidRPr="0044585B">
              <w:rPr>
                <w:rFonts w:ascii="Verdana" w:eastAsia="Calibri" w:hAnsi="Verdana" w:cs="Times New Roman"/>
                <w:sz w:val="20"/>
                <w:szCs w:val="20"/>
              </w:rPr>
              <w:t xml:space="preserve"> e fax 0343/32353  e-mail </w:t>
            </w:r>
            <w:hyperlink r:id="rId6" w:history="1">
              <w:r w:rsidRPr="0044585B">
                <w:rPr>
                  <w:rFonts w:ascii="Verdana" w:eastAsia="Calibri" w:hAnsi="Verdana" w:cs="Arial"/>
                  <w:color w:val="0000FF"/>
                  <w:sz w:val="20"/>
                  <w:szCs w:val="20"/>
                  <w:u w:val="single"/>
                </w:rPr>
                <w:t>soic80500d@istruzione.it</w:t>
              </w:r>
            </w:hyperlink>
          </w:p>
          <w:p w:rsidR="0044585B" w:rsidRPr="0044585B" w:rsidRDefault="0044585B" w:rsidP="0044585B">
            <w:pPr>
              <w:jc w:val="center"/>
              <w:rPr>
                <w:rFonts w:ascii="Verdana" w:eastAsia="Calibri" w:hAnsi="Verdana" w:cs="Arial"/>
                <w:color w:val="0000FF"/>
                <w:sz w:val="20"/>
                <w:szCs w:val="20"/>
                <w:u w:val="single"/>
              </w:rPr>
            </w:pPr>
            <w:r w:rsidRPr="0044585B">
              <w:rPr>
                <w:rFonts w:ascii="Verdana" w:eastAsia="Calibri" w:hAnsi="Verdana" w:cs="Times New Roman"/>
                <w:sz w:val="20"/>
                <w:szCs w:val="20"/>
              </w:rPr>
              <w:t xml:space="preserve">Posta elettronica certificata </w:t>
            </w:r>
            <w:hyperlink r:id="rId7" w:history="1">
              <w:r w:rsidRPr="0044585B">
                <w:rPr>
                  <w:rFonts w:ascii="Verdana" w:eastAsia="Calibri" w:hAnsi="Verdana" w:cs="Arial"/>
                  <w:color w:val="0000FF"/>
                  <w:sz w:val="20"/>
                  <w:szCs w:val="20"/>
                  <w:u w:val="single"/>
                </w:rPr>
                <w:t>soic80500d@pec.istruzione.it</w:t>
              </w:r>
            </w:hyperlink>
          </w:p>
          <w:p w:rsidR="0044585B" w:rsidRPr="0044585B" w:rsidRDefault="0044585B" w:rsidP="0044585B">
            <w:pPr>
              <w:jc w:val="center"/>
              <w:rPr>
                <w:rFonts w:ascii="Verdana" w:eastAsia="Calibri" w:hAnsi="Verdana" w:cs="Arial"/>
                <w:color w:val="0000FF"/>
                <w:sz w:val="20"/>
                <w:szCs w:val="20"/>
                <w:u w:val="single"/>
              </w:rPr>
            </w:pPr>
          </w:p>
          <w:p w:rsidR="0044585B" w:rsidRPr="0044585B" w:rsidRDefault="0044585B" w:rsidP="0044585B">
            <w:pPr>
              <w:rPr>
                <w:rFonts w:ascii="Arial" w:eastAsia="Calibri" w:hAnsi="Arial" w:cs="Arial"/>
                <w:lang w:eastAsia="it-IT"/>
              </w:rPr>
            </w:pPr>
          </w:p>
        </w:tc>
      </w:tr>
    </w:tbl>
    <w:p w:rsidR="0044585B" w:rsidRDefault="0044585B" w:rsidP="0044585B">
      <w:pPr>
        <w:pStyle w:val="Default"/>
      </w:pPr>
    </w:p>
    <w:p w:rsidR="0044585B" w:rsidRPr="0044585B" w:rsidRDefault="0044585B" w:rsidP="0044585B">
      <w:pPr>
        <w:pStyle w:val="Default"/>
        <w:rPr>
          <w:b/>
        </w:rPr>
      </w:pPr>
    </w:p>
    <w:p w:rsidR="0044585B" w:rsidRPr="0044585B" w:rsidRDefault="0044585B" w:rsidP="0044585B">
      <w:pPr>
        <w:pStyle w:val="Default"/>
        <w:rPr>
          <w:b/>
        </w:rPr>
      </w:pPr>
      <w:r w:rsidRPr="0044585B">
        <w:rPr>
          <w:b/>
        </w:rPr>
        <w:t xml:space="preserve">                          INDICE DI TEMPESTIVITA’ DEI PAGAMENTI </w:t>
      </w:r>
    </w:p>
    <w:p w:rsidR="0044585B" w:rsidRPr="0044585B" w:rsidRDefault="0044585B" w:rsidP="0044585B">
      <w:pPr>
        <w:pStyle w:val="Default"/>
        <w:rPr>
          <w:b/>
        </w:rPr>
      </w:pPr>
      <w:r w:rsidRPr="0044585B">
        <w:rPr>
          <w:b/>
        </w:rPr>
        <w:t xml:space="preserve"> </w:t>
      </w:r>
      <w:r w:rsidR="00903DDE">
        <w:rPr>
          <w:b/>
        </w:rPr>
        <w:t xml:space="preserve">                             </w:t>
      </w:r>
      <w:r w:rsidR="00A90C52">
        <w:rPr>
          <w:b/>
        </w:rPr>
        <w:t>(IV</w:t>
      </w:r>
      <w:r w:rsidRPr="0044585B">
        <w:rPr>
          <w:b/>
        </w:rPr>
        <w:t>°</w:t>
      </w:r>
      <w:r w:rsidR="00A90C52">
        <w:rPr>
          <w:b/>
        </w:rPr>
        <w:t xml:space="preserve"> trimestre anno finanziario 2021</w:t>
      </w:r>
      <w:r w:rsidRPr="0044585B">
        <w:rPr>
          <w:b/>
        </w:rPr>
        <w:t xml:space="preserve">) </w:t>
      </w:r>
    </w:p>
    <w:p w:rsidR="0044585B" w:rsidRPr="0044585B" w:rsidRDefault="0044585B" w:rsidP="0044585B">
      <w:pPr>
        <w:pStyle w:val="Default"/>
        <w:rPr>
          <w:b/>
        </w:rPr>
      </w:pPr>
    </w:p>
    <w:p w:rsidR="0044585B" w:rsidRDefault="0044585B" w:rsidP="0044585B">
      <w:pPr>
        <w:pStyle w:val="Default"/>
      </w:pPr>
    </w:p>
    <w:p w:rsidR="0044585B" w:rsidRDefault="0044585B" w:rsidP="0044585B">
      <w:pPr>
        <w:pStyle w:val="Default"/>
        <w:rPr>
          <w:sz w:val="22"/>
          <w:szCs w:val="22"/>
        </w:rPr>
      </w:pPr>
      <w:r>
        <w:rPr>
          <w:sz w:val="22"/>
          <w:szCs w:val="22"/>
        </w:rPr>
        <w:t xml:space="preserve">L'art. 33 del </w:t>
      </w:r>
      <w:proofErr w:type="spellStart"/>
      <w:r>
        <w:rPr>
          <w:sz w:val="22"/>
          <w:szCs w:val="22"/>
        </w:rPr>
        <w:t>d.lgs</w:t>
      </w:r>
      <w:proofErr w:type="spellEnd"/>
      <w:r>
        <w:rPr>
          <w:sz w:val="22"/>
          <w:szCs w:val="22"/>
        </w:rP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 </w:t>
      </w:r>
    </w:p>
    <w:p w:rsidR="0044585B" w:rsidRDefault="0044585B" w:rsidP="0044585B">
      <w:pPr>
        <w:pStyle w:val="Default"/>
        <w:rPr>
          <w:sz w:val="22"/>
          <w:szCs w:val="22"/>
        </w:rPr>
      </w:pPr>
      <w:r>
        <w:rPr>
          <w:sz w:val="22"/>
          <w:szCs w:val="22"/>
        </w:rPr>
        <w:t xml:space="preserve">Le modalità di calcolo dell’indicatore di tempestività dei pagamenti sono fornite dall’art. 9 del D.P.C.M. del 22/09/2014, pubblicato nella G.U. n. 265 del 14/11/2014. </w:t>
      </w:r>
    </w:p>
    <w:p w:rsidR="0044585B" w:rsidRDefault="0044585B" w:rsidP="0044585B">
      <w:pPr>
        <w:pStyle w:val="Default"/>
        <w:rPr>
          <w:sz w:val="22"/>
          <w:szCs w:val="22"/>
        </w:rPr>
      </w:pPr>
      <w:r>
        <w:rPr>
          <w:sz w:val="22"/>
          <w:szCs w:val="22"/>
        </w:rPr>
        <w:t>L'indicatore viene calcolato come la somma, per ciascuna fattura emessa a titolo di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 In caso di pagamento avvenuto prima della scadenza il calcolo dei giorni intercorrenti tra scadenza della fattura e data di pagamento verrà inserito nella tabella di calcolo con segno negativo.</w:t>
      </w:r>
    </w:p>
    <w:p w:rsidR="0044585B" w:rsidRDefault="0044585B" w:rsidP="0044585B">
      <w:pPr>
        <w:pStyle w:val="Default"/>
        <w:rPr>
          <w:sz w:val="22"/>
          <w:szCs w:val="22"/>
        </w:rPr>
      </w:pPr>
    </w:p>
    <w:p w:rsidR="0044585B" w:rsidRDefault="0044585B" w:rsidP="0044585B">
      <w:pPr>
        <w:pStyle w:val="Default"/>
        <w:rPr>
          <w:sz w:val="22"/>
          <w:szCs w:val="22"/>
        </w:rPr>
      </w:pPr>
    </w:p>
    <w:tbl>
      <w:tblPr>
        <w:tblStyle w:val="Grigliatabella"/>
        <w:tblW w:w="0" w:type="auto"/>
        <w:tblLook w:val="04A0" w:firstRow="1" w:lastRow="0" w:firstColumn="1" w:lastColumn="0" w:noHBand="0" w:noVBand="1"/>
      </w:tblPr>
      <w:tblGrid>
        <w:gridCol w:w="3209"/>
        <w:gridCol w:w="3209"/>
        <w:gridCol w:w="3210"/>
      </w:tblGrid>
      <w:tr w:rsidR="0044585B" w:rsidTr="0044585B">
        <w:tc>
          <w:tcPr>
            <w:tcW w:w="3209" w:type="dxa"/>
          </w:tcPr>
          <w:p w:rsidR="0044585B" w:rsidRDefault="0044585B" w:rsidP="0044585B">
            <w:pPr>
              <w:pStyle w:val="Default"/>
              <w:rPr>
                <w:sz w:val="22"/>
                <w:szCs w:val="22"/>
              </w:rPr>
            </w:pPr>
            <w:r w:rsidRPr="0044585B">
              <w:rPr>
                <w:sz w:val="22"/>
                <w:szCs w:val="22"/>
              </w:rPr>
              <w:t xml:space="preserve">Indice Tempestività </w:t>
            </w:r>
            <w:proofErr w:type="spellStart"/>
            <w:r w:rsidRPr="0044585B">
              <w:rPr>
                <w:sz w:val="22"/>
                <w:szCs w:val="22"/>
              </w:rPr>
              <w:t>Imp</w:t>
            </w:r>
            <w:proofErr w:type="spellEnd"/>
            <w:r w:rsidRPr="0044585B">
              <w:rPr>
                <w:sz w:val="22"/>
                <w:szCs w:val="22"/>
              </w:rPr>
              <w:t xml:space="preserve">. </w:t>
            </w:r>
          </w:p>
        </w:tc>
        <w:tc>
          <w:tcPr>
            <w:tcW w:w="3209" w:type="dxa"/>
          </w:tcPr>
          <w:p w:rsidR="0044585B" w:rsidRDefault="0044585B" w:rsidP="0044585B">
            <w:pPr>
              <w:pStyle w:val="Default"/>
              <w:rPr>
                <w:sz w:val="22"/>
                <w:szCs w:val="22"/>
              </w:rPr>
            </w:pPr>
            <w:r w:rsidRPr="0044585B">
              <w:rPr>
                <w:sz w:val="22"/>
                <w:szCs w:val="22"/>
              </w:rPr>
              <w:t>Ammontare del Debito</w:t>
            </w:r>
          </w:p>
        </w:tc>
        <w:tc>
          <w:tcPr>
            <w:tcW w:w="3210" w:type="dxa"/>
          </w:tcPr>
          <w:p w:rsidR="0044585B" w:rsidRDefault="0044585B" w:rsidP="0044585B">
            <w:pPr>
              <w:pStyle w:val="Default"/>
              <w:rPr>
                <w:sz w:val="22"/>
                <w:szCs w:val="22"/>
              </w:rPr>
            </w:pPr>
            <w:proofErr w:type="spellStart"/>
            <w:r w:rsidRPr="0044585B">
              <w:rPr>
                <w:sz w:val="22"/>
                <w:szCs w:val="22"/>
              </w:rPr>
              <w:t>Num</w:t>
            </w:r>
            <w:proofErr w:type="spellEnd"/>
            <w:r w:rsidRPr="0044585B">
              <w:rPr>
                <w:sz w:val="22"/>
                <w:szCs w:val="22"/>
              </w:rPr>
              <w:t>. Imprese Creditrici</w:t>
            </w:r>
          </w:p>
        </w:tc>
      </w:tr>
      <w:tr w:rsidR="0044585B" w:rsidTr="0044585B">
        <w:tc>
          <w:tcPr>
            <w:tcW w:w="3209" w:type="dxa"/>
          </w:tcPr>
          <w:p w:rsidR="0044585B" w:rsidRDefault="00A90C52" w:rsidP="0044585B">
            <w:pPr>
              <w:pStyle w:val="Default"/>
              <w:rPr>
                <w:sz w:val="22"/>
                <w:szCs w:val="22"/>
              </w:rPr>
            </w:pPr>
            <w:r w:rsidRPr="00A90C52">
              <w:rPr>
                <w:sz w:val="22"/>
                <w:szCs w:val="22"/>
              </w:rPr>
              <w:t>81.85</w:t>
            </w:r>
          </w:p>
        </w:tc>
        <w:tc>
          <w:tcPr>
            <w:tcW w:w="3209" w:type="dxa"/>
          </w:tcPr>
          <w:p w:rsidR="0044585B" w:rsidRDefault="00A90C52" w:rsidP="0044585B">
            <w:pPr>
              <w:pStyle w:val="Default"/>
              <w:rPr>
                <w:sz w:val="22"/>
                <w:szCs w:val="22"/>
              </w:rPr>
            </w:pPr>
            <w:r>
              <w:rPr>
                <w:rFonts w:ascii="Century Gothic" w:hAnsi="Century Gothic"/>
                <w:sz w:val="18"/>
                <w:szCs w:val="18"/>
                <w:shd w:val="clear" w:color="auto" w:fill="FFFFFF"/>
              </w:rPr>
              <w:t>18949.33</w:t>
            </w:r>
            <w:bookmarkStart w:id="0" w:name="_GoBack"/>
            <w:bookmarkEnd w:id="0"/>
          </w:p>
        </w:tc>
        <w:tc>
          <w:tcPr>
            <w:tcW w:w="3210" w:type="dxa"/>
          </w:tcPr>
          <w:p w:rsidR="0044585B" w:rsidRDefault="00A90C52" w:rsidP="0044585B">
            <w:pPr>
              <w:pStyle w:val="Default"/>
              <w:rPr>
                <w:sz w:val="22"/>
                <w:szCs w:val="22"/>
              </w:rPr>
            </w:pPr>
            <w:r>
              <w:rPr>
                <w:sz w:val="22"/>
                <w:szCs w:val="22"/>
              </w:rPr>
              <w:t>4</w:t>
            </w:r>
          </w:p>
        </w:tc>
      </w:tr>
    </w:tbl>
    <w:p w:rsidR="0044585B" w:rsidRDefault="0044585B" w:rsidP="0044585B">
      <w:pPr>
        <w:tabs>
          <w:tab w:val="center" w:pos="4819"/>
          <w:tab w:val="right" w:pos="9638"/>
        </w:tabs>
        <w:spacing w:after="0" w:line="264" w:lineRule="auto"/>
        <w:jc w:val="center"/>
        <w:rPr>
          <w:rFonts w:ascii="Times New Roman" w:eastAsia="Times New Roman" w:hAnsi="Times New Roman" w:cs="Times New Roman"/>
          <w:sz w:val="24"/>
          <w:szCs w:val="24"/>
          <w:lang w:eastAsia="it-IT"/>
        </w:rPr>
      </w:pPr>
    </w:p>
    <w:p w:rsidR="0044585B" w:rsidRDefault="0044585B" w:rsidP="0044585B">
      <w:pPr>
        <w:tabs>
          <w:tab w:val="center" w:pos="4819"/>
          <w:tab w:val="right" w:pos="9638"/>
        </w:tabs>
        <w:spacing w:after="0" w:line="264" w:lineRule="auto"/>
        <w:jc w:val="center"/>
        <w:rPr>
          <w:rFonts w:ascii="Times New Roman" w:eastAsia="Times New Roman" w:hAnsi="Times New Roman" w:cs="Times New Roman"/>
          <w:sz w:val="24"/>
          <w:szCs w:val="24"/>
          <w:lang w:eastAsia="it-IT"/>
        </w:rPr>
      </w:pPr>
    </w:p>
    <w:p w:rsidR="0044585B" w:rsidRDefault="0044585B" w:rsidP="0044585B">
      <w:pPr>
        <w:tabs>
          <w:tab w:val="center" w:pos="4819"/>
          <w:tab w:val="right" w:pos="9638"/>
        </w:tabs>
        <w:spacing w:after="0" w:line="264" w:lineRule="auto"/>
        <w:jc w:val="center"/>
        <w:rPr>
          <w:rFonts w:ascii="Times New Roman" w:eastAsia="Times New Roman" w:hAnsi="Times New Roman" w:cs="Times New Roman"/>
          <w:sz w:val="24"/>
          <w:szCs w:val="24"/>
          <w:lang w:eastAsia="it-IT"/>
        </w:rPr>
      </w:pPr>
    </w:p>
    <w:p w:rsidR="0044585B" w:rsidRPr="0044585B" w:rsidRDefault="0044585B" w:rsidP="0044585B">
      <w:pPr>
        <w:tabs>
          <w:tab w:val="center" w:pos="4819"/>
          <w:tab w:val="right" w:pos="9638"/>
        </w:tabs>
        <w:spacing w:after="0" w:line="264"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44585B">
        <w:rPr>
          <w:rFonts w:ascii="Times New Roman" w:eastAsia="Times New Roman" w:hAnsi="Times New Roman" w:cs="Times New Roman"/>
          <w:sz w:val="24"/>
          <w:szCs w:val="24"/>
          <w:lang w:eastAsia="it-IT"/>
        </w:rPr>
        <w:t xml:space="preserve">    IL DIRIGENTE SCOLASTICO</w:t>
      </w:r>
    </w:p>
    <w:p w:rsidR="0044585B" w:rsidRPr="0044585B" w:rsidRDefault="0044585B" w:rsidP="0044585B">
      <w:pPr>
        <w:tabs>
          <w:tab w:val="center" w:pos="4819"/>
          <w:tab w:val="right" w:pos="9638"/>
        </w:tabs>
        <w:spacing w:after="0" w:line="264" w:lineRule="auto"/>
        <w:jc w:val="both"/>
        <w:rPr>
          <w:rFonts w:ascii="Times New Roman" w:eastAsia="Times New Roman" w:hAnsi="Times New Roman" w:cs="Times New Roman"/>
          <w:sz w:val="24"/>
          <w:szCs w:val="24"/>
          <w:lang w:eastAsia="it-IT"/>
        </w:rPr>
      </w:pPr>
      <w:r w:rsidRPr="0044585B">
        <w:rPr>
          <w:rFonts w:ascii="Times New Roman" w:eastAsia="Times New Roman" w:hAnsi="Times New Roman" w:cs="Times New Roman"/>
          <w:sz w:val="24"/>
          <w:szCs w:val="24"/>
          <w:lang w:eastAsia="it-IT"/>
        </w:rPr>
        <w:t xml:space="preserve">                                                                                                           Eliana Giletti</w:t>
      </w:r>
    </w:p>
    <w:p w:rsidR="0044585B" w:rsidRPr="0044585B" w:rsidRDefault="0044585B" w:rsidP="0044585B">
      <w:pPr>
        <w:spacing w:after="0" w:line="240" w:lineRule="auto"/>
        <w:rPr>
          <w:rFonts w:ascii="Times New Roman" w:eastAsia="Times New Roman" w:hAnsi="Times New Roman" w:cs="Times New Roman"/>
          <w:sz w:val="24"/>
          <w:szCs w:val="24"/>
          <w:lang w:eastAsia="it-IT"/>
        </w:rPr>
      </w:pPr>
      <w:r w:rsidRPr="0044585B">
        <w:rPr>
          <w:rFonts w:ascii="Times New Roman" w:eastAsia="Times New Roman" w:hAnsi="Times New Roman" w:cs="Times New Roman"/>
          <w:i/>
          <w:sz w:val="16"/>
          <w:szCs w:val="16"/>
          <w:lang w:eastAsia="it-IT"/>
        </w:rPr>
        <w:t xml:space="preserve">                                                                                                                                       Firmato digitalmente ai sensi del </w:t>
      </w:r>
      <w:proofErr w:type="spellStart"/>
      <w:proofErr w:type="gramStart"/>
      <w:r w:rsidRPr="0044585B">
        <w:rPr>
          <w:rFonts w:ascii="Times New Roman" w:eastAsia="Times New Roman" w:hAnsi="Times New Roman" w:cs="Times New Roman"/>
          <w:i/>
          <w:sz w:val="16"/>
          <w:szCs w:val="16"/>
          <w:lang w:eastAsia="it-IT"/>
        </w:rPr>
        <w:t>D.Lgs</w:t>
      </w:r>
      <w:proofErr w:type="gramEnd"/>
      <w:r w:rsidRPr="0044585B">
        <w:rPr>
          <w:rFonts w:ascii="Times New Roman" w:eastAsia="Times New Roman" w:hAnsi="Times New Roman" w:cs="Times New Roman"/>
          <w:i/>
          <w:sz w:val="16"/>
          <w:szCs w:val="16"/>
          <w:lang w:eastAsia="it-IT"/>
        </w:rPr>
        <w:t>.</w:t>
      </w:r>
      <w:proofErr w:type="spellEnd"/>
      <w:r w:rsidRPr="0044585B">
        <w:rPr>
          <w:rFonts w:ascii="Times New Roman" w:eastAsia="Times New Roman" w:hAnsi="Times New Roman" w:cs="Times New Roman"/>
          <w:i/>
          <w:sz w:val="16"/>
          <w:szCs w:val="16"/>
          <w:lang w:eastAsia="it-IT"/>
        </w:rPr>
        <w:t xml:space="preserve"> 82/2005 e </w:t>
      </w:r>
      <w:proofErr w:type="spellStart"/>
      <w:r w:rsidRPr="0044585B">
        <w:rPr>
          <w:rFonts w:ascii="Times New Roman" w:eastAsia="Times New Roman" w:hAnsi="Times New Roman" w:cs="Times New Roman"/>
          <w:i/>
          <w:sz w:val="16"/>
          <w:szCs w:val="16"/>
          <w:lang w:eastAsia="it-IT"/>
        </w:rPr>
        <w:t>smi</w:t>
      </w:r>
      <w:proofErr w:type="spellEnd"/>
    </w:p>
    <w:p w:rsidR="0044585B" w:rsidRPr="0044585B" w:rsidRDefault="0044585B" w:rsidP="0044585B">
      <w:pPr>
        <w:spacing w:after="0" w:line="240" w:lineRule="auto"/>
        <w:jc w:val="both"/>
        <w:rPr>
          <w:rFonts w:ascii="Arial" w:eastAsia="Times New Roman" w:hAnsi="Arial" w:cs="Arial"/>
          <w:lang w:eastAsia="it-IT"/>
        </w:rPr>
      </w:pPr>
    </w:p>
    <w:p w:rsidR="0044585B" w:rsidRPr="0044585B" w:rsidRDefault="0044585B" w:rsidP="0044585B">
      <w:pPr>
        <w:spacing w:after="200" w:line="276" w:lineRule="auto"/>
        <w:rPr>
          <w:rFonts w:ascii="Calibri" w:eastAsia="Calibri" w:hAnsi="Calibri" w:cs="Times New Roman"/>
        </w:rPr>
      </w:pPr>
    </w:p>
    <w:p w:rsidR="0044585B" w:rsidRPr="0044585B" w:rsidRDefault="0044585B" w:rsidP="0044585B">
      <w:pPr>
        <w:pStyle w:val="Default"/>
        <w:rPr>
          <w:sz w:val="22"/>
          <w:szCs w:val="22"/>
        </w:rPr>
      </w:pPr>
    </w:p>
    <w:sectPr w:rsidR="0044585B" w:rsidRPr="004458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5B"/>
    <w:rsid w:val="001F2784"/>
    <w:rsid w:val="0044585B"/>
    <w:rsid w:val="00903DDE"/>
    <w:rsid w:val="00A90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998"/>
  <w15:chartTrackingRefBased/>
  <w15:docId w15:val="{FEC83845-C3CE-4F3E-9E46-AA6BF906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4585B"/>
    <w:pPr>
      <w:autoSpaceDE w:val="0"/>
      <w:autoSpaceDN w:val="0"/>
      <w:adjustRightInd w:val="0"/>
      <w:spacing w:after="0" w:line="240" w:lineRule="auto"/>
    </w:pPr>
    <w:rPr>
      <w:rFonts w:ascii="Verdana" w:hAnsi="Verdana" w:cs="Verdana"/>
      <w:color w:val="000000"/>
      <w:sz w:val="24"/>
      <w:szCs w:val="24"/>
    </w:rPr>
  </w:style>
  <w:style w:type="table" w:styleId="Grigliatabella">
    <w:name w:val="Table Grid"/>
    <w:basedOn w:val="Tabellanormale"/>
    <w:uiPriority w:val="59"/>
    <w:rsid w:val="0044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ic80500d@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ic80500d@istruzione.it" TargetMode="External"/><Relationship Id="rId5" Type="http://schemas.openxmlformats.org/officeDocument/2006/relationships/image" Target="media/image2.w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2024-11-26T10:41:00Z</cp:lastPrinted>
  <dcterms:created xsi:type="dcterms:W3CDTF">2024-11-26T10:42:00Z</dcterms:created>
  <dcterms:modified xsi:type="dcterms:W3CDTF">2024-11-26T10:42:00Z</dcterms:modified>
</cp:coreProperties>
</file>